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1070" w14:textId="4B1C93FF" w:rsidR="008F3BE5" w:rsidRDefault="008F3BE5" w:rsidP="008F3BE5">
      <w:pPr>
        <w:pStyle w:val="Heading1"/>
        <w:jc w:val="left"/>
        <w:rPr>
          <w:rFonts w:ascii="Arial" w:hAnsi="Arial" w:cs="Arial"/>
        </w:rPr>
      </w:pPr>
    </w:p>
    <w:p w14:paraId="45409624" w14:textId="6B81C454" w:rsidR="00F55C6C" w:rsidRDefault="000853F5" w:rsidP="008F3BE5">
      <w:pPr>
        <w:pStyle w:val="Heading1"/>
        <w:bidi/>
        <w:jc w:val="left"/>
        <w:rPr>
          <w:rFonts w:ascii="Arial" w:hAnsi="Arial" w:cs="Arial"/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 wp14:anchorId="6C55C7DE" wp14:editId="31E18B82">
            <wp:extent cx="1417906" cy="937260"/>
            <wp:effectExtent l="0" t="0" r="0" b="0"/>
            <wp:docPr id="2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01" cy="9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CCBB31" w14:textId="77777777" w:rsidR="00F55C6C" w:rsidRDefault="00F55C6C" w:rsidP="008F3BE5">
      <w:pPr>
        <w:pStyle w:val="Heading1"/>
        <w:jc w:val="left"/>
        <w:rPr>
          <w:rFonts w:ascii="Arial" w:hAnsi="Arial" w:cs="Arial"/>
        </w:rPr>
      </w:pPr>
    </w:p>
    <w:p w14:paraId="1908C0DB" w14:textId="1C84A8E2" w:rsidR="008F3BE5" w:rsidRPr="00D36EC9" w:rsidRDefault="008F3BE5" w:rsidP="008F3BE5">
      <w:pPr>
        <w:pStyle w:val="Heading1"/>
        <w:bidi/>
        <w:jc w:val="left"/>
        <w:rPr>
          <w:rFonts w:asciiTheme="minorBidi" w:hAnsiTheme="minorBidi" w:cstheme="minorBidi"/>
          <w:rtl/>
        </w:rPr>
      </w:pPr>
      <w:r w:rsidRPr="00D36EC9">
        <w:rPr>
          <w:rFonts w:asciiTheme="minorBidi" w:hAnsiTheme="minorBidi" w:cstheme="minorBidi"/>
          <w:b w:val="0"/>
          <w:bCs/>
          <w:szCs w:val="28"/>
          <w:rtl/>
        </w:rPr>
        <w:t>مقررات کمک‌های مالی - پیوست</w:t>
      </w:r>
      <w:r w:rsidRPr="00D36EC9">
        <w:rPr>
          <w:rFonts w:asciiTheme="minorBidi" w:hAnsiTheme="minorBidi" w:cstheme="minorBidi"/>
          <w:rtl/>
        </w:rPr>
        <w:t xml:space="preserve"> </w:t>
      </w:r>
      <w:r w:rsidRPr="00D36EC9">
        <w:rPr>
          <w:rFonts w:asciiTheme="minorBidi" w:hAnsiTheme="minorBidi" w:cstheme="minorBidi"/>
        </w:rPr>
        <w:t>A</w:t>
      </w:r>
    </w:p>
    <w:p w14:paraId="7FDB5477" w14:textId="77777777" w:rsidR="008F3BE5" w:rsidRDefault="008F3BE5" w:rsidP="008F3BE5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7"/>
        <w:gridCol w:w="2448"/>
        <w:gridCol w:w="2599"/>
        <w:gridCol w:w="2426"/>
      </w:tblGrid>
      <w:tr w:rsidR="008F3BE5" w14:paraId="7E40D53E" w14:textId="77777777" w:rsidTr="007B7697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1C44614E" w14:textId="77777777" w:rsidR="008F3BE5" w:rsidRPr="00D36EC9" w:rsidRDefault="008F3BE5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D36EC9">
              <w:rPr>
                <w:rFonts w:asciiTheme="minorBidi" w:hAnsiTheme="minorBidi" w:cstheme="minorBidi"/>
                <w:bCs/>
                <w:rtl/>
              </w:rPr>
              <w:t>تأیید شده توسط:</w:t>
            </w:r>
          </w:p>
          <w:p w14:paraId="06559B6C" w14:textId="77777777" w:rsidR="008F3BE5" w:rsidRPr="00D36EC9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  <w:p w14:paraId="1D38268C" w14:textId="77777777" w:rsidR="008F3BE5" w:rsidRPr="00D36EC9" w:rsidRDefault="008F3BE5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D36EC9">
              <w:rPr>
                <w:rFonts w:asciiTheme="minorBidi" w:hAnsiTheme="minorBidi" w:cstheme="minorBidi"/>
                <w:bCs/>
                <w:rtl/>
              </w:rPr>
              <w:t xml:space="preserve"> </w:t>
            </w:r>
          </w:p>
          <w:p w14:paraId="0E2B9810" w14:textId="77777777" w:rsidR="008F3BE5" w:rsidRPr="00D36EC9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9755110" w14:textId="77777777" w:rsidR="008F3BE5" w:rsidRPr="00D36EC9" w:rsidRDefault="008F3BE5" w:rsidP="007B7697">
            <w:pPr>
              <w:pStyle w:val="tableHeading"/>
              <w:bidi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D36EC9">
              <w:rPr>
                <w:rFonts w:asciiTheme="minorBidi" w:hAnsiTheme="minorBidi" w:cstheme="minorBidi"/>
                <w:b w:val="0"/>
                <w:bCs/>
                <w:rtl/>
              </w:rPr>
              <w:t xml:space="preserve"> تاریخ آخرین تأیید:</w:t>
            </w:r>
          </w:p>
          <w:p w14:paraId="64B3B5F1" w14:textId="77777777" w:rsidR="008F3BE5" w:rsidRPr="00D36EC9" w:rsidRDefault="008F3BE5" w:rsidP="007B7697">
            <w:pPr>
              <w:pStyle w:val="tableHeading"/>
              <w:rPr>
                <w:rFonts w:asciiTheme="minorBidi" w:hAnsiTheme="minorBidi" w:cstheme="minorBidi"/>
                <w:b w:val="0"/>
                <w:bCs/>
              </w:rPr>
            </w:pPr>
          </w:p>
          <w:p w14:paraId="5D57C44D" w14:textId="77777777" w:rsidR="008F3BE5" w:rsidRPr="00D36EC9" w:rsidRDefault="008F3BE5" w:rsidP="007B7697">
            <w:pPr>
              <w:pStyle w:val="tableHeading"/>
              <w:tabs>
                <w:tab w:val="left" w:pos="2284"/>
              </w:tabs>
              <w:rPr>
                <w:rFonts w:asciiTheme="minorBidi" w:hAnsiTheme="minorBidi" w:cstheme="minorBidi"/>
                <w:b w:val="0"/>
                <w:bCs/>
              </w:rPr>
            </w:pPr>
          </w:p>
        </w:tc>
        <w:tc>
          <w:tcPr>
            <w:tcW w:w="2668" w:type="dxa"/>
          </w:tcPr>
          <w:p w14:paraId="0B12B171" w14:textId="77777777" w:rsidR="008F3BE5" w:rsidRPr="00D36EC9" w:rsidRDefault="008F3BE5" w:rsidP="007B7697">
            <w:pPr>
              <w:pStyle w:val="tableHeading"/>
              <w:bidi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D36EC9">
              <w:rPr>
                <w:rFonts w:asciiTheme="minorBidi" w:hAnsiTheme="minorBidi" w:cstheme="minorBidi"/>
                <w:b w:val="0"/>
                <w:bCs/>
                <w:rtl/>
              </w:rPr>
              <w:t>تاریخ صدور:</w:t>
            </w:r>
          </w:p>
          <w:p w14:paraId="672DEC01" w14:textId="77777777" w:rsidR="008F3BE5" w:rsidRPr="00D36EC9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  <w:p w14:paraId="67C3C5CB" w14:textId="77777777" w:rsidR="008F3BE5" w:rsidRPr="00D36EC9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487" w:type="dxa"/>
          </w:tcPr>
          <w:p w14:paraId="5C87D802" w14:textId="77777777" w:rsidR="008F3BE5" w:rsidRPr="00D36EC9" w:rsidRDefault="008F3BE5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D36EC9">
              <w:rPr>
                <w:rFonts w:asciiTheme="minorBidi" w:hAnsiTheme="minorBidi" w:cstheme="minorBidi"/>
                <w:bCs/>
                <w:rtl/>
              </w:rPr>
              <w:t>نسخه:</w:t>
            </w:r>
          </w:p>
          <w:p w14:paraId="6276A7B4" w14:textId="77777777" w:rsidR="008F3BE5" w:rsidRPr="00D36EC9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  <w:p w14:paraId="7D0CA291" w14:textId="77777777" w:rsidR="008F3BE5" w:rsidRPr="00D36EC9" w:rsidRDefault="008F3BE5" w:rsidP="007B7697">
            <w:pPr>
              <w:rPr>
                <w:rFonts w:asciiTheme="minorBidi" w:hAnsiTheme="minorBidi" w:cstheme="minorBidi"/>
                <w:b/>
                <w:sz w:val="16"/>
                <w:szCs w:val="16"/>
              </w:rPr>
            </w:pPr>
          </w:p>
          <w:p w14:paraId="68C59061" w14:textId="512F2F59" w:rsidR="008F3BE5" w:rsidRPr="00D36EC9" w:rsidRDefault="007B621A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>
              <w:rPr>
                <w:rFonts w:asciiTheme="minorBidi" w:hAnsiTheme="minorBidi" w:cstheme="minorBidi"/>
                <w:b/>
                <w:rtl/>
              </w:rPr>
              <w:t>2021</w:t>
            </w:r>
            <w:r w:rsidR="00BF767F" w:rsidRPr="00D36EC9">
              <w:rPr>
                <w:rFonts w:asciiTheme="minorBidi" w:hAnsiTheme="minorBidi" w:cstheme="minorBidi"/>
                <w:b/>
                <w:rtl/>
              </w:rPr>
              <w:t>-1</w:t>
            </w:r>
          </w:p>
        </w:tc>
      </w:tr>
    </w:tbl>
    <w:p w14:paraId="18419CF8" w14:textId="77777777" w:rsidR="008F3BE5" w:rsidRDefault="008F3BE5" w:rsidP="008F3BE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 </w:t>
      </w:r>
    </w:p>
    <w:p w14:paraId="282F89DF" w14:textId="1CC25FAC" w:rsidR="008F3BE5" w:rsidRPr="00D36EC9" w:rsidRDefault="008F3BE5" w:rsidP="008F3BE5">
      <w:pPr>
        <w:bidi/>
        <w:rPr>
          <w:rFonts w:asciiTheme="minorBidi" w:hAnsiTheme="minorBidi" w:cstheme="minorBidi"/>
          <w:bCs/>
          <w:color w:val="FF0000"/>
          <w:rtl/>
        </w:rPr>
      </w:pPr>
      <w:r w:rsidRPr="00D36EC9">
        <w:rPr>
          <w:rFonts w:asciiTheme="minorBidi" w:hAnsiTheme="minorBidi" w:cstheme="minorBidi"/>
          <w:bCs/>
          <w:color w:val="FF0000"/>
          <w:rtl/>
        </w:rPr>
        <w:t>نسخه</w:t>
      </w:r>
      <w:r w:rsidR="00D36EC9">
        <w:rPr>
          <w:rFonts w:asciiTheme="minorBidi" w:hAnsiTheme="minorBidi" w:cstheme="minorBidi"/>
          <w:bCs/>
          <w:color w:val="FF0000"/>
          <w:rtl/>
        </w:rPr>
        <w:t xml:space="preserve">‌های چاپی فقط جنبه مرجع دارند. </w:t>
      </w:r>
      <w:r w:rsidRPr="00D36EC9">
        <w:rPr>
          <w:rFonts w:asciiTheme="minorBidi" w:hAnsiTheme="minorBidi" w:cstheme="minorBidi"/>
          <w:bCs/>
          <w:color w:val="FF0000"/>
          <w:rtl/>
        </w:rPr>
        <w:t>برای جدیدترین نسخه، لطفاً به نسخه الکترونیکی رجوع کنید.</w:t>
      </w:r>
    </w:p>
    <w:p w14:paraId="42C8F732" w14:textId="77777777" w:rsidR="008F3BE5" w:rsidRDefault="008F3BE5" w:rsidP="008F3BE5">
      <w:pPr>
        <w:rPr>
          <w:rFonts w:ascii="Arial" w:hAnsi="Arial" w:cs="Arial"/>
          <w:b/>
          <w:color w:val="FF0000"/>
        </w:rPr>
      </w:pPr>
    </w:p>
    <w:p w14:paraId="4FC022ED" w14:textId="77777777" w:rsidR="008F3BE5" w:rsidRDefault="008F3BE5" w:rsidP="00473596">
      <w:pPr>
        <w:pStyle w:val="Heading1"/>
        <w:rPr>
          <w:rFonts w:ascii="Arial" w:hAnsi="Arial" w:cs="Arial"/>
        </w:rPr>
      </w:pPr>
    </w:p>
    <w:p w14:paraId="12A487F2" w14:textId="45BEB17F" w:rsidR="00473596" w:rsidRPr="00D36EC9" w:rsidRDefault="00473596" w:rsidP="00473596">
      <w:pPr>
        <w:pStyle w:val="Heading1"/>
        <w:bidi/>
        <w:rPr>
          <w:rFonts w:asciiTheme="minorBidi" w:hAnsiTheme="minorBidi" w:cstheme="minorBidi"/>
          <w:b w:val="0"/>
          <w:bCs/>
          <w:szCs w:val="28"/>
          <w:rtl/>
        </w:rPr>
      </w:pPr>
      <w:r w:rsidRPr="00D36EC9">
        <w:rPr>
          <w:rFonts w:asciiTheme="minorBidi" w:hAnsiTheme="minorBidi" w:cstheme="minorBidi"/>
          <w:b w:val="0"/>
          <w:bCs/>
          <w:szCs w:val="28"/>
          <w:rtl/>
        </w:rPr>
        <w:t xml:space="preserve">پیوست </w:t>
      </w:r>
      <w:r w:rsidRPr="00D36EC9">
        <w:rPr>
          <w:rFonts w:asciiTheme="minorBidi" w:hAnsiTheme="minorBidi" w:cstheme="minorBidi"/>
          <w:szCs w:val="28"/>
        </w:rPr>
        <w:t>A</w:t>
      </w:r>
      <w:r w:rsidRPr="00D36EC9">
        <w:rPr>
          <w:rFonts w:asciiTheme="minorBidi" w:hAnsiTheme="minorBidi" w:cstheme="minorBidi"/>
          <w:b w:val="0"/>
          <w:bCs/>
          <w:szCs w:val="28"/>
          <w:rtl/>
        </w:rPr>
        <w:t xml:space="preserve"> مقررات کمک‌های مالی</w:t>
      </w:r>
    </w:p>
    <w:p w14:paraId="3FAC405C" w14:textId="77777777" w:rsidR="008A3E4B" w:rsidRPr="008A3E4B" w:rsidRDefault="008A3E4B" w:rsidP="008A3E4B"/>
    <w:p w14:paraId="4CFFFD72" w14:textId="701180BF" w:rsidR="00473596" w:rsidRPr="00D36EC9" w:rsidRDefault="008A3E4B" w:rsidP="00473596">
      <w:pPr>
        <w:pStyle w:val="Heading2"/>
        <w:bidi/>
        <w:jc w:val="both"/>
        <w:rPr>
          <w:b w:val="0"/>
          <w:bCs/>
          <w:u w:val="none"/>
          <w:rtl/>
        </w:rPr>
      </w:pPr>
      <w:r w:rsidRPr="00D36EC9">
        <w:rPr>
          <w:rFonts w:hint="cs"/>
          <w:b w:val="0"/>
          <w:bCs/>
          <w:u w:val="none"/>
          <w:rtl/>
        </w:rPr>
        <w:t>مبنای محاسبه هزینه‌های قابل مطالبه از بیماران</w:t>
      </w:r>
    </w:p>
    <w:p w14:paraId="42C3E413" w14:textId="77777777" w:rsidR="008A3E4B" w:rsidRPr="008A3E4B" w:rsidRDefault="008A3E4B" w:rsidP="008A3E4B"/>
    <w:p w14:paraId="1732F1B1" w14:textId="678DBD03" w:rsidR="008A3E4B" w:rsidRDefault="00800FE6" w:rsidP="00D36EC9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مؤسسه توانبخشی کالیفرنیا از روش «پس‌نگر» برای تعیین «مقادیر عموماً مطالبه شده» (</w:t>
      </w:r>
      <w:r>
        <w:rPr>
          <w:sz w:val="24"/>
          <w:szCs w:val="24"/>
        </w:rPr>
        <w:t>AGB</w:t>
      </w:r>
      <w:r>
        <w:rPr>
          <w:rFonts w:hint="cs"/>
          <w:sz w:val="24"/>
          <w:szCs w:val="24"/>
          <w:rtl/>
        </w:rPr>
        <w:t xml:space="preserve">) از افرادی استفاده می‌کند که دارای پوشش بیمه برای سایر مراقبت‌های پزشکی ضرری هستند. درصد </w:t>
      </w:r>
      <w:r>
        <w:rPr>
          <w:sz w:val="24"/>
          <w:szCs w:val="24"/>
        </w:rPr>
        <w:t>AGB</w:t>
      </w:r>
      <w:r>
        <w:rPr>
          <w:rFonts w:hint="cs"/>
          <w:sz w:val="24"/>
          <w:szCs w:val="24"/>
          <w:rtl/>
        </w:rPr>
        <w:t xml:space="preserve"> که از تاریخ 1 ژانویه 20</w:t>
      </w:r>
      <w:r w:rsidR="007B621A">
        <w:rPr>
          <w:rFonts w:hint="cs"/>
          <w:sz w:val="24"/>
          <w:szCs w:val="24"/>
          <w:rtl/>
        </w:rPr>
        <w:t>21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در مرکز ما اعمال می‌گردد %30 است.</w:t>
      </w:r>
    </w:p>
    <w:p w14:paraId="704D699D" w14:textId="77777777" w:rsidR="008A3E4B" w:rsidRDefault="008A3E4B" w:rsidP="00D36EC9">
      <w:pPr>
        <w:jc w:val="both"/>
        <w:rPr>
          <w:sz w:val="24"/>
          <w:szCs w:val="24"/>
        </w:rPr>
      </w:pPr>
    </w:p>
    <w:p w14:paraId="64D99801" w14:textId="56DC1A09" w:rsidR="008A3E4B" w:rsidRDefault="008A3E4B" w:rsidP="00D36EC9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این مقدار با استفاده از کلیه مطالباتی محاسبه شد که </w:t>
      </w:r>
      <w:r>
        <w:rPr>
          <w:sz w:val="24"/>
          <w:szCs w:val="24"/>
        </w:rPr>
        <w:t>Medicare</w:t>
      </w:r>
      <w:r>
        <w:rPr>
          <w:rFonts w:hint="cs"/>
          <w:sz w:val="24"/>
          <w:szCs w:val="24"/>
          <w:rtl/>
        </w:rPr>
        <w:t xml:space="preserve"> (سنتی) برای بیماران ترخیص شده از تاریخ 1ژانویه 20</w:t>
      </w:r>
      <w:r w:rsidR="007B621A">
        <w:rPr>
          <w:rFonts w:hint="cs"/>
          <w:sz w:val="24"/>
          <w:szCs w:val="24"/>
          <w:rtl/>
        </w:rPr>
        <w:t>20</w:t>
      </w:r>
      <w:r>
        <w:rPr>
          <w:rFonts w:hint="cs"/>
          <w:sz w:val="24"/>
          <w:szCs w:val="24"/>
          <w:rtl/>
        </w:rPr>
        <w:t xml:space="preserve"> تا 3</w:t>
      </w:r>
      <w:r w:rsidR="00D36EC9">
        <w:rPr>
          <w:rFonts w:hint="cs"/>
          <w:sz w:val="24"/>
          <w:szCs w:val="24"/>
          <w:rtl/>
        </w:rPr>
        <w:t>1 دسامبر 20</w:t>
      </w:r>
      <w:r w:rsidR="007B621A">
        <w:rPr>
          <w:rFonts w:hint="cs"/>
          <w:sz w:val="24"/>
          <w:szCs w:val="24"/>
          <w:rtl/>
        </w:rPr>
        <w:t>20</w:t>
      </w:r>
      <w:r w:rsidR="00D36EC9">
        <w:rPr>
          <w:rFonts w:hint="cs"/>
          <w:sz w:val="24"/>
          <w:szCs w:val="24"/>
          <w:rtl/>
        </w:rPr>
        <w:t xml:space="preserve"> مجاز دانسته بود. </w:t>
      </w:r>
      <w:r>
        <w:rPr>
          <w:rFonts w:hint="cs"/>
          <w:sz w:val="24"/>
          <w:szCs w:val="24"/>
          <w:rtl/>
        </w:rPr>
        <w:t>جمع کل پرداخت مورد انتظار حاصل از مطالبات مجاز بر مبلغ کل هزینه‌های محاسبه شده برای این گونه مطالبات تقسیم شد.</w:t>
      </w:r>
    </w:p>
    <w:p w14:paraId="1D28032A" w14:textId="77777777" w:rsidR="008A3E4B" w:rsidRDefault="008A3E4B" w:rsidP="00B7368D">
      <w:pPr>
        <w:rPr>
          <w:sz w:val="24"/>
          <w:szCs w:val="24"/>
        </w:rPr>
      </w:pPr>
    </w:p>
    <w:sectPr w:rsidR="008A3E4B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4DC9" w14:textId="77777777" w:rsidR="00602089" w:rsidRDefault="00602089" w:rsidP="00D00507">
      <w:r>
        <w:separator/>
      </w:r>
    </w:p>
  </w:endnote>
  <w:endnote w:type="continuationSeparator" w:id="0">
    <w:p w14:paraId="2608C875" w14:textId="77777777" w:rsidR="00602089" w:rsidRDefault="00602089" w:rsidP="00D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4C29" w14:textId="77777777" w:rsidR="008B7A92" w:rsidRDefault="005A3B24">
    <w:pPr>
      <w:pStyle w:val="Footer"/>
      <w:framePr w:wrap="around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>
      <w:rPr>
        <w:rtl/>
      </w:rPr>
      <w:instrText xml:space="preserve"> </w:instrText>
    </w:r>
    <w:r>
      <w:rPr>
        <w:rStyle w:val="PageNumber"/>
        <w:rFonts w:hint="cs"/>
      </w:rPr>
      <w:instrText xml:space="preserve">PAGE  </w:instrText>
    </w:r>
    <w:r>
      <w:rPr>
        <w:rStyle w:val="PageNumber"/>
        <w:rFonts w:hint="cs"/>
        <w:rtl/>
      </w:rPr>
      <w:fldChar w:fldCharType="separate"/>
    </w:r>
    <w:r>
      <w:rPr>
        <w:rStyle w:val="PageNumber"/>
        <w:rFonts w:hint="cs"/>
        <w:rtl/>
      </w:rPr>
      <w:t>1</w:t>
    </w:r>
    <w:r>
      <w:rPr>
        <w:rStyle w:val="PageNumber"/>
        <w:rFonts w:hint="cs"/>
        <w:rtl/>
      </w:rPr>
      <w:fldChar w:fldCharType="end"/>
    </w:r>
  </w:p>
  <w:p w14:paraId="6B8C8A06" w14:textId="77777777" w:rsidR="008B7A92" w:rsidRDefault="007B6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1438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498F1" w14:textId="527C7F60" w:rsidR="008B7A92" w:rsidRDefault="005A3B24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\* MERGEFORMAT </w:instrText>
        </w:r>
        <w:r>
          <w:rPr>
            <w:rFonts w:hint="cs"/>
            <w:rtl/>
          </w:rPr>
          <w:fldChar w:fldCharType="separate"/>
        </w:r>
        <w:r w:rsidR="007B621A">
          <w:rPr>
            <w:noProof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F13B" w14:textId="77777777" w:rsidR="00602089" w:rsidRDefault="00602089" w:rsidP="00D00507">
      <w:r>
        <w:separator/>
      </w:r>
    </w:p>
  </w:footnote>
  <w:footnote w:type="continuationSeparator" w:id="0">
    <w:p w14:paraId="52B1D75C" w14:textId="77777777" w:rsidR="00602089" w:rsidRDefault="00602089" w:rsidP="00D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824"/>
    <w:multiLevelType w:val="hybridMultilevel"/>
    <w:tmpl w:val="A258B850"/>
    <w:lvl w:ilvl="0" w:tplc="D5A6F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EA4"/>
    <w:multiLevelType w:val="hybridMultilevel"/>
    <w:tmpl w:val="2AB82274"/>
    <w:lvl w:ilvl="0" w:tplc="4FA4D0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92334"/>
    <w:multiLevelType w:val="hybridMultilevel"/>
    <w:tmpl w:val="5366F9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D4CE1"/>
    <w:multiLevelType w:val="multilevel"/>
    <w:tmpl w:val="39D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12386"/>
    <w:multiLevelType w:val="hybridMultilevel"/>
    <w:tmpl w:val="DD9439C8"/>
    <w:lvl w:ilvl="0" w:tplc="0B24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F20"/>
    <w:multiLevelType w:val="hybridMultilevel"/>
    <w:tmpl w:val="FC922132"/>
    <w:lvl w:ilvl="0" w:tplc="98BA90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02DD5"/>
    <w:multiLevelType w:val="hybridMultilevel"/>
    <w:tmpl w:val="CBC28EF0"/>
    <w:lvl w:ilvl="0" w:tplc="2766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963B0"/>
    <w:multiLevelType w:val="hybridMultilevel"/>
    <w:tmpl w:val="9D16C88A"/>
    <w:lvl w:ilvl="0" w:tplc="75EC784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2F88"/>
    <w:multiLevelType w:val="multilevel"/>
    <w:tmpl w:val="83E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DB7A95"/>
    <w:multiLevelType w:val="hybridMultilevel"/>
    <w:tmpl w:val="8014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22F8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3B83D06"/>
    <w:multiLevelType w:val="hybridMultilevel"/>
    <w:tmpl w:val="0CF6BAEE"/>
    <w:lvl w:ilvl="0" w:tplc="FE6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A0191"/>
    <w:multiLevelType w:val="hybridMultilevel"/>
    <w:tmpl w:val="76E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022DA"/>
    <w:multiLevelType w:val="singleLevel"/>
    <w:tmpl w:val="7E4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7845D9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A8C3065"/>
    <w:multiLevelType w:val="hybridMultilevel"/>
    <w:tmpl w:val="FBD258C8"/>
    <w:lvl w:ilvl="0" w:tplc="C7F81C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31CCC"/>
    <w:multiLevelType w:val="multilevel"/>
    <w:tmpl w:val="FF4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911934"/>
    <w:multiLevelType w:val="hybridMultilevel"/>
    <w:tmpl w:val="FB00D8B2"/>
    <w:lvl w:ilvl="0" w:tplc="1876CB76">
      <w:start w:val="1"/>
      <w:numFmt w:val="lowerRoman"/>
      <w:lvlText w:val="(%1)"/>
      <w:lvlJc w:val="left"/>
      <w:pPr>
        <w:ind w:left="36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abstractNum w:abstractNumId="18" w15:restartNumberingAfterBreak="0">
    <w:nsid w:val="214518B3"/>
    <w:multiLevelType w:val="singleLevel"/>
    <w:tmpl w:val="88105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644469F"/>
    <w:multiLevelType w:val="hybridMultilevel"/>
    <w:tmpl w:val="FB5C9C3A"/>
    <w:lvl w:ilvl="0" w:tplc="FE84C772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74D62C2"/>
    <w:multiLevelType w:val="hybridMultilevel"/>
    <w:tmpl w:val="48D0BDB2"/>
    <w:lvl w:ilvl="0" w:tplc="4B569F56">
      <w:start w:val="1"/>
      <w:numFmt w:val="upperLetter"/>
      <w:lvlText w:val="%1."/>
      <w:lvlJc w:val="left"/>
      <w:pPr>
        <w:ind w:left="1152" w:hanging="432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987E7F"/>
    <w:multiLevelType w:val="hybridMultilevel"/>
    <w:tmpl w:val="6ADE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457D"/>
    <w:multiLevelType w:val="hybridMultilevel"/>
    <w:tmpl w:val="BA9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40B7"/>
    <w:multiLevelType w:val="hybridMultilevel"/>
    <w:tmpl w:val="3CA01CCE"/>
    <w:lvl w:ilvl="0" w:tplc="8342FFBA">
      <w:start w:val="1"/>
      <w:numFmt w:val="upperLetter"/>
      <w:lvlText w:val="%1."/>
      <w:lvlJc w:val="left"/>
      <w:pPr>
        <w:ind w:left="10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36790890"/>
    <w:multiLevelType w:val="hybridMultilevel"/>
    <w:tmpl w:val="D39C8FCC"/>
    <w:lvl w:ilvl="0" w:tplc="8F8C727E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56CA0"/>
    <w:multiLevelType w:val="singleLevel"/>
    <w:tmpl w:val="157ED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 w15:restartNumberingAfterBreak="0">
    <w:nsid w:val="372F3681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C3A72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AFD4488"/>
    <w:multiLevelType w:val="hybridMultilevel"/>
    <w:tmpl w:val="D1240C7C"/>
    <w:lvl w:ilvl="0" w:tplc="9CD88C52">
      <w:start w:val="1"/>
      <w:numFmt w:val="lowerRoman"/>
      <w:lvlText w:val="(%1)"/>
      <w:lvlJc w:val="left"/>
      <w:pPr>
        <w:ind w:left="28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 w15:restartNumberingAfterBreak="0">
    <w:nsid w:val="3D0F259D"/>
    <w:multiLevelType w:val="hybridMultilevel"/>
    <w:tmpl w:val="EF2E7FD6"/>
    <w:lvl w:ilvl="0" w:tplc="D6482A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E766B7E"/>
    <w:multiLevelType w:val="hybridMultilevel"/>
    <w:tmpl w:val="B4465572"/>
    <w:lvl w:ilvl="0" w:tplc="03A402F4">
      <w:start w:val="1"/>
      <w:numFmt w:val="decimal"/>
      <w:lvlText w:val="%1."/>
      <w:lvlJc w:val="left"/>
      <w:pPr>
        <w:ind w:left="20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408A35E3"/>
    <w:multiLevelType w:val="hybridMultilevel"/>
    <w:tmpl w:val="E5F8F1CE"/>
    <w:lvl w:ilvl="0" w:tplc="0EBC9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3D7214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1BDC"/>
    <w:multiLevelType w:val="hybridMultilevel"/>
    <w:tmpl w:val="3FEE03B6"/>
    <w:lvl w:ilvl="0" w:tplc="D1482E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223751"/>
    <w:multiLevelType w:val="hybridMultilevel"/>
    <w:tmpl w:val="F318A872"/>
    <w:lvl w:ilvl="0" w:tplc="89724C50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73DD6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47697"/>
    <w:multiLevelType w:val="singleLevel"/>
    <w:tmpl w:val="B7C4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4E7E6DAC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27510AF"/>
    <w:multiLevelType w:val="singleLevel"/>
    <w:tmpl w:val="8DB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552D79BE"/>
    <w:multiLevelType w:val="hybridMultilevel"/>
    <w:tmpl w:val="0AA234B8"/>
    <w:lvl w:ilvl="0" w:tplc="93861222">
      <w:start w:val="1"/>
      <w:numFmt w:val="lowerRoman"/>
      <w:lvlText w:val="(%1)"/>
      <w:lvlJc w:val="left"/>
      <w:pPr>
        <w:ind w:left="24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0" w15:restartNumberingAfterBreak="0">
    <w:nsid w:val="55D23053"/>
    <w:multiLevelType w:val="multilevel"/>
    <w:tmpl w:val="594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60261C3"/>
    <w:multiLevelType w:val="hybridMultilevel"/>
    <w:tmpl w:val="2E04BED0"/>
    <w:lvl w:ilvl="0" w:tplc="FB546FB6">
      <w:start w:val="1"/>
      <w:numFmt w:val="upperLetter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0B67AAF"/>
    <w:multiLevelType w:val="hybridMultilevel"/>
    <w:tmpl w:val="483A5CF4"/>
    <w:lvl w:ilvl="0" w:tplc="6B2CD1B2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01DD4"/>
    <w:multiLevelType w:val="hybridMultilevel"/>
    <w:tmpl w:val="C0260814"/>
    <w:lvl w:ilvl="0" w:tplc="9490E33A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FD7D0B"/>
    <w:multiLevelType w:val="hybridMultilevel"/>
    <w:tmpl w:val="19005D62"/>
    <w:lvl w:ilvl="0" w:tplc="9DE0204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256F7"/>
    <w:multiLevelType w:val="multilevel"/>
    <w:tmpl w:val="379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ED00077"/>
    <w:multiLevelType w:val="multilevel"/>
    <w:tmpl w:val="24C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51A65"/>
    <w:multiLevelType w:val="hybridMultilevel"/>
    <w:tmpl w:val="BD1C72CE"/>
    <w:lvl w:ilvl="0" w:tplc="6324D408">
      <w:start w:val="1"/>
      <w:numFmt w:val="lowerRoman"/>
      <w:lvlText w:val="(%1)"/>
      <w:lvlJc w:val="left"/>
      <w:pPr>
        <w:ind w:left="252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8"/>
  </w:num>
  <w:num w:numId="5">
    <w:abstractNumId w:val="36"/>
  </w:num>
  <w:num w:numId="6">
    <w:abstractNumId w:val="8"/>
  </w:num>
  <w:num w:numId="7">
    <w:abstractNumId w:val="40"/>
  </w:num>
  <w:num w:numId="8">
    <w:abstractNumId w:val="46"/>
  </w:num>
  <w:num w:numId="9">
    <w:abstractNumId w:val="3"/>
  </w:num>
  <w:num w:numId="10">
    <w:abstractNumId w:val="45"/>
  </w:num>
  <w:num w:numId="11">
    <w:abstractNumId w:val="16"/>
  </w:num>
  <w:num w:numId="12">
    <w:abstractNumId w:val="12"/>
  </w:num>
  <w:num w:numId="13">
    <w:abstractNumId w:val="39"/>
  </w:num>
  <w:num w:numId="14">
    <w:abstractNumId w:val="47"/>
  </w:num>
  <w:num w:numId="15">
    <w:abstractNumId w:val="17"/>
  </w:num>
  <w:num w:numId="16">
    <w:abstractNumId w:val="19"/>
  </w:num>
  <w:num w:numId="17">
    <w:abstractNumId w:val="28"/>
  </w:num>
  <w:num w:numId="18">
    <w:abstractNumId w:val="43"/>
  </w:num>
  <w:num w:numId="19">
    <w:abstractNumId w:val="0"/>
  </w:num>
  <w:num w:numId="20">
    <w:abstractNumId w:val="4"/>
  </w:num>
  <w:num w:numId="21">
    <w:abstractNumId w:val="15"/>
  </w:num>
  <w:num w:numId="22">
    <w:abstractNumId w:val="27"/>
  </w:num>
  <w:num w:numId="23">
    <w:abstractNumId w:val="10"/>
  </w:num>
  <w:num w:numId="24">
    <w:abstractNumId w:val="21"/>
  </w:num>
  <w:num w:numId="25">
    <w:abstractNumId w:val="29"/>
  </w:num>
  <w:num w:numId="26">
    <w:abstractNumId w:val="26"/>
  </w:num>
  <w:num w:numId="27">
    <w:abstractNumId w:val="42"/>
  </w:num>
  <w:num w:numId="28">
    <w:abstractNumId w:val="35"/>
  </w:num>
  <w:num w:numId="29">
    <w:abstractNumId w:val="34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7"/>
  </w:num>
  <w:num w:numId="35">
    <w:abstractNumId w:val="30"/>
  </w:num>
  <w:num w:numId="36">
    <w:abstractNumId w:val="5"/>
  </w:num>
  <w:num w:numId="37">
    <w:abstractNumId w:val="33"/>
  </w:num>
  <w:num w:numId="38">
    <w:abstractNumId w:val="41"/>
  </w:num>
  <w:num w:numId="39">
    <w:abstractNumId w:val="44"/>
  </w:num>
  <w:num w:numId="40">
    <w:abstractNumId w:val="7"/>
  </w:num>
  <w:num w:numId="41">
    <w:abstractNumId w:val="2"/>
  </w:num>
  <w:num w:numId="42">
    <w:abstractNumId w:val="24"/>
  </w:num>
  <w:num w:numId="43">
    <w:abstractNumId w:val="6"/>
  </w:num>
  <w:num w:numId="44">
    <w:abstractNumId w:val="31"/>
  </w:num>
  <w:num w:numId="45">
    <w:abstractNumId w:val="22"/>
  </w:num>
  <w:num w:numId="46">
    <w:abstractNumId w:val="20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96"/>
    <w:rsid w:val="000853F5"/>
    <w:rsid w:val="00117E8A"/>
    <w:rsid w:val="00222F61"/>
    <w:rsid w:val="002328B9"/>
    <w:rsid w:val="0024323A"/>
    <w:rsid w:val="00245E55"/>
    <w:rsid w:val="002863BF"/>
    <w:rsid w:val="003D694A"/>
    <w:rsid w:val="00473596"/>
    <w:rsid w:val="00484DDA"/>
    <w:rsid w:val="005146E9"/>
    <w:rsid w:val="005A3B24"/>
    <w:rsid w:val="00602089"/>
    <w:rsid w:val="0079123F"/>
    <w:rsid w:val="007B621A"/>
    <w:rsid w:val="00800FE6"/>
    <w:rsid w:val="008577EE"/>
    <w:rsid w:val="00863BFA"/>
    <w:rsid w:val="00874257"/>
    <w:rsid w:val="008A3E4B"/>
    <w:rsid w:val="008C254B"/>
    <w:rsid w:val="008F3BE5"/>
    <w:rsid w:val="009143A1"/>
    <w:rsid w:val="009C553D"/>
    <w:rsid w:val="00B31123"/>
    <w:rsid w:val="00B6766A"/>
    <w:rsid w:val="00B7368D"/>
    <w:rsid w:val="00BA750D"/>
    <w:rsid w:val="00BF767F"/>
    <w:rsid w:val="00C37C61"/>
    <w:rsid w:val="00CD0DA9"/>
    <w:rsid w:val="00CF406E"/>
    <w:rsid w:val="00D00507"/>
    <w:rsid w:val="00D17638"/>
    <w:rsid w:val="00D36EC9"/>
    <w:rsid w:val="00DA07FD"/>
    <w:rsid w:val="00EB7AE0"/>
    <w:rsid w:val="00F55C6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C85"/>
  <w15:chartTrackingRefBased/>
  <w15:docId w15:val="{E3246AA0-EF26-4E12-A7FA-3AA814E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35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5"/>
    <w:next w:val="Normal"/>
    <w:link w:val="Heading2Char"/>
    <w:qFormat/>
    <w:rsid w:val="00473596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3596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Heading6"/>
    <w:next w:val="Normal"/>
    <w:link w:val="Heading4Char"/>
    <w:qFormat/>
    <w:rsid w:val="00473596"/>
    <w:p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473596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73596"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359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7359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7359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473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3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7359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7359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rsid w:val="00473596"/>
    <w:rPr>
      <w:sz w:val="24"/>
    </w:rPr>
  </w:style>
  <w:style w:type="character" w:customStyle="1" w:styleId="BodyTextChar">
    <w:name w:val="Body Text Char"/>
    <w:basedOn w:val="DefaultParagraphFont"/>
    <w:link w:val="BodyText"/>
    <w:rsid w:val="004735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7359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35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73596"/>
  </w:style>
  <w:style w:type="paragraph" w:customStyle="1" w:styleId="tableHeading">
    <w:name w:val="tableHeading"/>
    <w:basedOn w:val="Normal"/>
    <w:rsid w:val="00473596"/>
    <w:rPr>
      <w:b/>
    </w:rPr>
  </w:style>
  <w:style w:type="character" w:styleId="Strong">
    <w:name w:val="Strong"/>
    <w:qFormat/>
    <w:rsid w:val="00473596"/>
    <w:rPr>
      <w:b/>
      <w:bCs/>
    </w:rPr>
  </w:style>
  <w:style w:type="paragraph" w:customStyle="1" w:styleId="whs4">
    <w:name w:val="whs4"/>
    <w:basedOn w:val="Normal"/>
    <w:rsid w:val="0047359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whs8">
    <w:name w:val="whs8"/>
    <w:basedOn w:val="Normal"/>
    <w:rsid w:val="0047359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whs16">
    <w:name w:val="whs16"/>
    <w:basedOn w:val="Normal"/>
    <w:rsid w:val="004735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hs17">
    <w:name w:val="whs17"/>
    <w:basedOn w:val="Normal"/>
    <w:rsid w:val="00473596"/>
    <w:pPr>
      <w:spacing w:before="100" w:beforeAutospacing="1" w:after="100" w:afterAutospacing="1"/>
    </w:pPr>
    <w:rPr>
      <w:sz w:val="16"/>
      <w:szCs w:val="16"/>
    </w:rPr>
  </w:style>
  <w:style w:type="paragraph" w:customStyle="1" w:styleId="whs18">
    <w:name w:val="whs18"/>
    <w:basedOn w:val="Normal"/>
    <w:rsid w:val="00473596"/>
    <w:pPr>
      <w:spacing w:before="100" w:beforeAutospacing="1" w:after="100" w:afterAutospacing="1"/>
    </w:pPr>
    <w:rPr>
      <w:color w:val="0000FF"/>
      <w:sz w:val="16"/>
      <w:szCs w:val="16"/>
    </w:rPr>
  </w:style>
  <w:style w:type="paragraph" w:styleId="NormalWeb">
    <w:name w:val="Normal (Web)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1">
    <w:name w:val="pdfparastyle0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2">
    <w:name w:val="pdfparastyle02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3">
    <w:name w:val="pdfparastyle03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customStyle="1" w:styleId="pdfcharstyle0">
    <w:name w:val="pdfcharstyle0"/>
    <w:basedOn w:val="DefaultParagraphFont"/>
    <w:rsid w:val="00473596"/>
  </w:style>
  <w:style w:type="character" w:customStyle="1" w:styleId="pdfcharstyle3">
    <w:name w:val="pdfcharstyle3"/>
    <w:basedOn w:val="DefaultParagraphFont"/>
    <w:rsid w:val="00473596"/>
  </w:style>
  <w:style w:type="paragraph" w:customStyle="1" w:styleId="pdfparastyle04">
    <w:name w:val="pdfparastyle04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6">
    <w:name w:val="pdfparastyle06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10">
    <w:name w:val="pdfparastyle10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73596"/>
    <w:rPr>
      <w:color w:val="0000FF"/>
      <w:u w:val="single"/>
    </w:rPr>
  </w:style>
  <w:style w:type="paragraph" w:customStyle="1" w:styleId="pdfparastyle17">
    <w:name w:val="pdfparastyle17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21">
    <w:name w:val="pdfparastyle2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heading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473596"/>
    <w:rPr>
      <w:color w:val="800080"/>
      <w:u w:val="single"/>
    </w:rPr>
  </w:style>
  <w:style w:type="character" w:styleId="CommentReference">
    <w:name w:val="annotation reference"/>
    <w:rsid w:val="00473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596"/>
  </w:style>
  <w:style w:type="character" w:customStyle="1" w:styleId="CommentTextChar">
    <w:name w:val="Comment Text Char"/>
    <w:basedOn w:val="DefaultParagraphFont"/>
    <w:link w:val="CommentText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5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5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96"/>
    <w:pPr>
      <w:ind w:left="720"/>
      <w:contextualSpacing/>
    </w:pPr>
  </w:style>
  <w:style w:type="paragraph" w:styleId="Revision">
    <w:name w:val="Revision"/>
    <w:hidden/>
    <w:uiPriority w:val="99"/>
    <w:semiHidden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31B6-6CD0-47FA-AA9C-6BED2AF4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Caloiaro, Debra S.</dc:creator>
  <cp:keywords/>
  <dc:description/>
  <cp:lastModifiedBy>Confer, Ashley N.</cp:lastModifiedBy>
  <cp:revision>2</cp:revision>
  <cp:lastPrinted>2020-02-05T11:50:00Z</cp:lastPrinted>
  <dcterms:created xsi:type="dcterms:W3CDTF">2021-01-06T14:19:00Z</dcterms:created>
  <dcterms:modified xsi:type="dcterms:W3CDTF">2021-01-06T14:19:00Z</dcterms:modified>
</cp:coreProperties>
</file>